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65" w:rsidRPr="0078263E" w:rsidRDefault="0078263E" w:rsidP="007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63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8263E" w:rsidRDefault="0078263E" w:rsidP="007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3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514EFC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78263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514EFC">
        <w:rPr>
          <w:rFonts w:ascii="Times New Roman" w:hAnsi="Times New Roman" w:cs="Times New Roman"/>
          <w:b/>
          <w:sz w:val="28"/>
          <w:szCs w:val="28"/>
        </w:rPr>
        <w:t>ового</w:t>
      </w:r>
      <w:r w:rsidRPr="0078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FC">
        <w:rPr>
          <w:rFonts w:ascii="Times New Roman" w:hAnsi="Times New Roman" w:cs="Times New Roman"/>
          <w:b/>
          <w:sz w:val="28"/>
          <w:szCs w:val="28"/>
        </w:rPr>
        <w:t xml:space="preserve">исследования качества образования в части формирования </w:t>
      </w:r>
      <w:r w:rsidRPr="0078263E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8263E">
        <w:rPr>
          <w:rFonts w:ascii="Times New Roman" w:hAnsi="Times New Roman" w:cs="Times New Roman"/>
          <w:b/>
          <w:sz w:val="28"/>
          <w:szCs w:val="28"/>
        </w:rPr>
        <w:t xml:space="preserve">щихся 9 классов общеобразовательных школ </w:t>
      </w:r>
      <w:r w:rsidR="00514E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8263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514EFC" w:rsidRDefault="00FE0AFB" w:rsidP="00C9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ноября 2021 года в 9 классах общеобразовательных организациях Палехского муниципального района было  проведено  региональное мониторинговое исследование качества образования в части формирования функциональной грамотности.</w:t>
      </w:r>
    </w:p>
    <w:p w:rsidR="00C95A00" w:rsidRDefault="00C95A00" w:rsidP="00DE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5A00">
        <w:rPr>
          <w:rFonts w:ascii="Times New Roman" w:hAnsi="Times New Roman" w:cs="Times New Roman"/>
          <w:sz w:val="28"/>
          <w:szCs w:val="28"/>
        </w:rPr>
        <w:t>Цель</w:t>
      </w:r>
      <w:r w:rsidR="00DE5ECB">
        <w:rPr>
          <w:rFonts w:ascii="Times New Roman" w:hAnsi="Times New Roman" w:cs="Times New Roman"/>
          <w:sz w:val="28"/>
          <w:szCs w:val="28"/>
        </w:rPr>
        <w:t xml:space="preserve"> проведения регионального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Pr="00C95A0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C95A00">
        <w:rPr>
          <w:rFonts w:ascii="Times New Roman" w:hAnsi="Times New Roman" w:cs="Times New Roman"/>
          <w:sz w:val="28"/>
          <w:szCs w:val="28"/>
        </w:rPr>
        <w:t xml:space="preserve"> естественнонаучной, математической, читательской и финансовой грамотности как составля</w:t>
      </w:r>
      <w:r>
        <w:rPr>
          <w:rFonts w:ascii="Times New Roman" w:hAnsi="Times New Roman" w:cs="Times New Roman"/>
          <w:sz w:val="28"/>
          <w:szCs w:val="28"/>
        </w:rPr>
        <w:t>ющих функциональной грамотности среди обучающихся 9 классов общеобразовательных организаций Палехского муниципального района.</w:t>
      </w:r>
    </w:p>
    <w:p w:rsidR="00DE5ECB" w:rsidRDefault="00DE5ECB" w:rsidP="00DE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мониторинговом исследовании участие приняли три общеобразовательные организации Палехского муниципального района                    с общим  количеством  участников – 83 (МКОУ Палехская СШ – 64 чел., МКОУ Майдаковская СШ – 11 чел., МКОУ Пановская СШ – 8 чел.),                     что составило 92% от общего количества обучающихся 9 классов                          (МКОУ Палехская СШ – 94%,  МКОУ Майдаковская СШ – 91%.,                      МКОУ Пановская СШ – 80%).</w:t>
      </w:r>
      <w:proofErr w:type="gramEnd"/>
    </w:p>
    <w:p w:rsidR="00DE5ECB" w:rsidRPr="005C461F" w:rsidRDefault="00DE5ECB" w:rsidP="00DE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61F">
        <w:rPr>
          <w:rFonts w:ascii="Times New Roman" w:hAnsi="Times New Roman" w:cs="Times New Roman"/>
          <w:b/>
          <w:sz w:val="28"/>
          <w:szCs w:val="28"/>
        </w:rPr>
        <w:t>Математическая грамотность:</w:t>
      </w:r>
    </w:p>
    <w:p w:rsidR="00DE5ECB" w:rsidRDefault="00DE5ECB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балл </w:t>
      </w:r>
      <w:r w:rsidR="00CB48C0">
        <w:rPr>
          <w:rFonts w:ascii="Times New Roman" w:hAnsi="Times New Roman" w:cs="Times New Roman"/>
          <w:sz w:val="28"/>
          <w:szCs w:val="28"/>
        </w:rPr>
        <w:t xml:space="preserve"> за блок «Математическая грамотность» составил – 352: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 - 268 баллов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47 баллов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37 баллов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 выполнения заданий блока  «Математическая грамотность» составил -42,41: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- 41,88%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42,73%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46,25%</w:t>
      </w:r>
    </w:p>
    <w:p w:rsidR="00CB48C0" w:rsidRDefault="00CB48C0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E31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3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математической грамотности</w:t>
      </w:r>
      <w:proofErr w:type="gramStart"/>
      <w:r w:rsidR="009C3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9C30BE" w:rsidTr="009C30BE">
        <w:tc>
          <w:tcPr>
            <w:tcW w:w="3510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18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923" w:type="dxa"/>
          </w:tcPr>
          <w:p w:rsidR="00CB48C0" w:rsidRPr="009C30BE" w:rsidRDefault="00CB48C0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C30BE" w:rsidTr="00A371EB">
        <w:tc>
          <w:tcPr>
            <w:tcW w:w="3510" w:type="dxa"/>
          </w:tcPr>
          <w:p w:rsid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30BE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15,66%</w:t>
            </w:r>
          </w:p>
        </w:tc>
        <w:tc>
          <w:tcPr>
            <w:tcW w:w="1418" w:type="dxa"/>
          </w:tcPr>
          <w:p w:rsidR="009C30BE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45,78%</w:t>
            </w:r>
          </w:p>
        </w:tc>
        <w:tc>
          <w:tcPr>
            <w:tcW w:w="992" w:type="dxa"/>
          </w:tcPr>
          <w:p w:rsidR="009C30BE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26,51%</w:t>
            </w:r>
          </w:p>
        </w:tc>
        <w:tc>
          <w:tcPr>
            <w:tcW w:w="1276" w:type="dxa"/>
          </w:tcPr>
          <w:p w:rsidR="009C30BE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10,84%</w:t>
            </w:r>
          </w:p>
        </w:tc>
        <w:tc>
          <w:tcPr>
            <w:tcW w:w="923" w:type="dxa"/>
            <w:shd w:val="clear" w:color="auto" w:fill="auto"/>
          </w:tcPr>
          <w:p w:rsidR="009C30BE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</w:tr>
      <w:tr w:rsidR="009C30BE" w:rsidTr="00A371EB">
        <w:tc>
          <w:tcPr>
            <w:tcW w:w="3510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843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20,31%</w:t>
            </w:r>
          </w:p>
        </w:tc>
        <w:tc>
          <w:tcPr>
            <w:tcW w:w="1418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40,63%</w:t>
            </w:r>
          </w:p>
        </w:tc>
        <w:tc>
          <w:tcPr>
            <w:tcW w:w="992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28,13%</w:t>
            </w:r>
          </w:p>
        </w:tc>
        <w:tc>
          <w:tcPr>
            <w:tcW w:w="1276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9,38%</w:t>
            </w:r>
          </w:p>
        </w:tc>
        <w:tc>
          <w:tcPr>
            <w:tcW w:w="923" w:type="dxa"/>
            <w:shd w:val="clear" w:color="auto" w:fill="auto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</w:tr>
      <w:tr w:rsidR="009C30BE" w:rsidTr="00A371EB">
        <w:tc>
          <w:tcPr>
            <w:tcW w:w="3510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Майдаковская СШ</w:t>
            </w:r>
          </w:p>
        </w:tc>
        <w:tc>
          <w:tcPr>
            <w:tcW w:w="1843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72,73%</w:t>
            </w:r>
          </w:p>
        </w:tc>
        <w:tc>
          <w:tcPr>
            <w:tcW w:w="992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1276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923" w:type="dxa"/>
            <w:shd w:val="clear" w:color="auto" w:fill="auto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C30BE" w:rsidTr="00A371EB">
        <w:tc>
          <w:tcPr>
            <w:tcW w:w="3510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Пановская СШ</w:t>
            </w:r>
          </w:p>
        </w:tc>
        <w:tc>
          <w:tcPr>
            <w:tcW w:w="1843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23" w:type="dxa"/>
            <w:shd w:val="clear" w:color="auto" w:fill="auto"/>
          </w:tcPr>
          <w:p w:rsidR="00CB48C0" w:rsidRPr="009C30BE" w:rsidRDefault="009C30BE" w:rsidP="009C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C30BE" w:rsidRDefault="009C30BE" w:rsidP="00CB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справившихся с заданиями блока «Математическая грамотность» - 38,55%:</w:t>
      </w:r>
    </w:p>
    <w:p w:rsidR="009C30BE" w:rsidRDefault="009C30BE" w:rsidP="009C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- 39,06%</w:t>
      </w:r>
    </w:p>
    <w:p w:rsidR="009C30BE" w:rsidRDefault="009C30BE" w:rsidP="009C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27,27%</w:t>
      </w:r>
    </w:p>
    <w:p w:rsidR="009C30BE" w:rsidRDefault="009C30BE" w:rsidP="009C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50%</w:t>
      </w:r>
    </w:p>
    <w:p w:rsidR="00DE5ECB" w:rsidRDefault="00C819EF" w:rsidP="00DE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продемонстрировавшие математическую грамотность                          на </w:t>
      </w:r>
      <w:r w:rsidRPr="00C819EF">
        <w:rPr>
          <w:rFonts w:ascii="Times New Roman" w:hAnsi="Times New Roman" w:cs="Times New Roman"/>
          <w:b/>
          <w:sz w:val="28"/>
          <w:szCs w:val="28"/>
        </w:rPr>
        <w:t>высоком уровне</w:t>
      </w:r>
      <w:r w:rsidR="00DE5ECB">
        <w:rPr>
          <w:rFonts w:ascii="Times New Roman" w:hAnsi="Times New Roman" w:cs="Times New Roman"/>
          <w:sz w:val="28"/>
          <w:szCs w:val="28"/>
        </w:rPr>
        <w:tab/>
      </w:r>
      <w:r w:rsidRPr="00C819EF">
        <w:rPr>
          <w:rFonts w:ascii="Times New Roman" w:hAnsi="Times New Roman" w:cs="Times New Roman"/>
          <w:sz w:val="28"/>
          <w:szCs w:val="28"/>
        </w:rPr>
        <w:t xml:space="preserve">могут свободно пользоваться информацией, полученной ими на основе анализа моделей или самостоятельного моделирования сложных проблемных ситуаций. Они свободно связывают информацию из нескольких источников, представленную в различной форме: вербальный текст, структурированные данные в виде таблицы, формулы, графика, схемы, рисунка, геометрического чертежа; преобразовывают ее, переходят от одной формы к другой. Школьники свободно и в широком диапазоне владеют базовыми математическими понятиями, правилами, действиями, операциями, фактами и зависимостями, умеют распознавать их в реальных ситуациях, владеют методами решения задач, умением разрабатывать новые стратегии для решения реальных </w:t>
      </w:r>
      <w:proofErr w:type="gramStart"/>
      <w:r w:rsidRPr="00C819EF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C819EF">
        <w:rPr>
          <w:rFonts w:ascii="Times New Roman" w:hAnsi="Times New Roman" w:cs="Times New Roman"/>
          <w:sz w:val="28"/>
          <w:szCs w:val="28"/>
        </w:rPr>
        <w:t xml:space="preserve"> на основе хорошо сформированного математического мышления и умения проводить рассуждения. Они умеют четко и точно формулировать свои действия и размышления, интерпретировать, приводить примеры и аргументы, делать предположения, объяснять. Обучающиеся, продемонстрировавшие математическую грамотность на </w:t>
      </w:r>
      <w:r w:rsidRPr="00C819EF">
        <w:rPr>
          <w:rFonts w:ascii="Times New Roman" w:hAnsi="Times New Roman" w:cs="Times New Roman"/>
          <w:b/>
          <w:sz w:val="28"/>
          <w:szCs w:val="28"/>
        </w:rPr>
        <w:t>повышенном уровне</w:t>
      </w:r>
      <w:r w:rsidRPr="00C819EF">
        <w:rPr>
          <w:rFonts w:ascii="Times New Roman" w:hAnsi="Times New Roman" w:cs="Times New Roman"/>
          <w:sz w:val="28"/>
          <w:szCs w:val="28"/>
        </w:rPr>
        <w:t xml:space="preserve">, могут самостоятельно работать с готовыми моделями комплексных проблемных ситуаций, распознавать их ограничения, допущения, условия функционирования. Они могут сравнивать и оценивать различные соответствующие им стратегии решения, умеют описывать решения, в некоторых случаях с использованием формального языка. Они могут связывать между собой информацию, представленную в нескольких 20 различных формах. Они обладают способностью рассуждать, могут формулировать свои выводы и интерпретировать письменно, аргументировать, опираясь на выполненные действия, однако, способны применять не весь диапазон своих умений. Обучающиеся </w:t>
      </w:r>
      <w:proofErr w:type="gramStart"/>
      <w:r w:rsidRPr="00C819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среднем</w:t>
      </w:r>
      <w:r w:rsidRPr="00C819EF">
        <w:rPr>
          <w:rFonts w:ascii="Times New Roman" w:hAnsi="Times New Roman" w:cs="Times New Roman"/>
          <w:b/>
          <w:sz w:val="28"/>
          <w:szCs w:val="28"/>
        </w:rPr>
        <w:t xml:space="preserve"> уровнем</w:t>
      </w:r>
      <w:r w:rsidRPr="00C819EF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способны работать с </w:t>
      </w:r>
      <w:proofErr w:type="spellStart"/>
      <w:r w:rsidRPr="00C819EF">
        <w:rPr>
          <w:rFonts w:ascii="Times New Roman" w:hAnsi="Times New Roman" w:cs="Times New Roman"/>
          <w:sz w:val="28"/>
          <w:szCs w:val="28"/>
        </w:rPr>
        <w:t>чѐтко</w:t>
      </w:r>
      <w:proofErr w:type="spellEnd"/>
      <w:r w:rsidRPr="00C819EF">
        <w:rPr>
          <w:rFonts w:ascii="Times New Roman" w:hAnsi="Times New Roman" w:cs="Times New Roman"/>
          <w:sz w:val="28"/>
          <w:szCs w:val="28"/>
        </w:rPr>
        <w:t xml:space="preserve"> заданными, детальными моделями конкретных ситуаций, имеющими </w:t>
      </w:r>
      <w:proofErr w:type="spellStart"/>
      <w:r w:rsidRPr="00C819EF">
        <w:rPr>
          <w:rFonts w:ascii="Times New Roman" w:hAnsi="Times New Roman" w:cs="Times New Roman"/>
          <w:sz w:val="28"/>
          <w:szCs w:val="28"/>
        </w:rPr>
        <w:t>определѐнные</w:t>
      </w:r>
      <w:proofErr w:type="spellEnd"/>
      <w:r w:rsidRPr="00C819EF">
        <w:rPr>
          <w:rFonts w:ascii="Times New Roman" w:hAnsi="Times New Roman" w:cs="Times New Roman"/>
          <w:sz w:val="28"/>
          <w:szCs w:val="28"/>
        </w:rPr>
        <w:t xml:space="preserve"> ограничения. Они могут выбрать и интегрировать информацию, представленную в различных формах (не более 2-3-х), в том числе с использованием математической символики. Они проявляют определенную способность выполнять задания с процентами, обыкновенными и десятичными дробями, пропорциональными зависимостями, выполнять </w:t>
      </w:r>
      <w:proofErr w:type="spellStart"/>
      <w:proofErr w:type="gramStart"/>
      <w:r w:rsidRPr="00C819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819EF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C819EF">
        <w:rPr>
          <w:rFonts w:ascii="Times New Roman" w:hAnsi="Times New Roman" w:cs="Times New Roman"/>
          <w:sz w:val="28"/>
          <w:szCs w:val="28"/>
        </w:rPr>
        <w:t xml:space="preserve"> описанные процедуры в несколько шагов. Они могут записать решение, содержащее элементарную интерпретацию и простейшие рассуждения. Обучающиеся, овладевшие математической грамотностью на </w:t>
      </w:r>
      <w:r w:rsidRPr="00C819EF">
        <w:rPr>
          <w:rFonts w:ascii="Times New Roman" w:hAnsi="Times New Roman" w:cs="Times New Roman"/>
          <w:b/>
          <w:sz w:val="28"/>
          <w:szCs w:val="28"/>
        </w:rPr>
        <w:t>низком уровне</w:t>
      </w:r>
      <w:r w:rsidRPr="00C819EF">
        <w:rPr>
          <w:rFonts w:ascii="Times New Roman" w:hAnsi="Times New Roman" w:cs="Times New Roman"/>
          <w:sz w:val="28"/>
          <w:szCs w:val="28"/>
        </w:rPr>
        <w:t xml:space="preserve">, способны строить и применять простые модели и выбирать простые методы решения, проводить прямые рассуждения. Они проявили некоторую способность извлечь информацию из единственного источника и использовать информацию, представленную в единственной форме. Они не владеют всем спектром изученных действий, алгоритмов, правил, но проявляют некоторую ограниченную способность справляться с рациональными числами. Обучающиеся с </w:t>
      </w:r>
      <w:r w:rsidRPr="00C819EF">
        <w:rPr>
          <w:rFonts w:ascii="Times New Roman" w:hAnsi="Times New Roman" w:cs="Times New Roman"/>
          <w:b/>
          <w:sz w:val="28"/>
          <w:szCs w:val="28"/>
        </w:rPr>
        <w:t>недостаточным уровнем</w:t>
      </w:r>
      <w:r w:rsidRPr="00C819EF">
        <w:rPr>
          <w:rFonts w:ascii="Times New Roman" w:hAnsi="Times New Roman" w:cs="Times New Roman"/>
          <w:sz w:val="28"/>
          <w:szCs w:val="28"/>
        </w:rPr>
        <w:t xml:space="preserve"> математической грамотности, не проявили свои умения в данной работе, возможно, у них просто отсутствуют </w:t>
      </w:r>
      <w:r w:rsidRPr="00C819EF">
        <w:rPr>
          <w:rFonts w:ascii="Times New Roman" w:hAnsi="Times New Roman" w:cs="Times New Roman"/>
          <w:sz w:val="28"/>
          <w:szCs w:val="28"/>
        </w:rPr>
        <w:lastRenderedPageBreak/>
        <w:t>простейшие предметные навыки, необходимые для применения в предложенных ситуациях. Учащиеся могут только интерпретировать и распознать такие ситуации, в которых требуется ответить на явно сформулированные вопросы в хорошо знакомых контекстах при условии наличия всей необходимой информации или с использованием личного опыта. В некоторых случаях они смогли выполнить простейшие стандартные 21 процедуры, ограниченные, как правило, действиями с натуральными числами, явно следующие, очевидные из ситуации, заданной в знакомом контексте.</w:t>
      </w:r>
    </w:p>
    <w:p w:rsidR="00C819EF" w:rsidRPr="00E31561" w:rsidRDefault="0026588E" w:rsidP="00DE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E31561" w:rsidRPr="00E31561">
        <w:rPr>
          <w:rFonts w:ascii="Times New Roman" w:hAnsi="Times New Roman" w:cs="Times New Roman"/>
          <w:b/>
          <w:sz w:val="28"/>
          <w:szCs w:val="28"/>
        </w:rPr>
        <w:t>:</w:t>
      </w:r>
    </w:p>
    <w:p w:rsidR="00DE5ECB" w:rsidRDefault="00E31561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видно, что девятиклассники продемонстрировали невысокие результаты. </w:t>
      </w:r>
    </w:p>
    <w:p w:rsidR="00E31561" w:rsidRDefault="00E31561" w:rsidP="00E3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6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31561" w:rsidRDefault="00E31561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46F7">
        <w:rPr>
          <w:rFonts w:ascii="Times New Roman" w:hAnsi="Times New Roman" w:cs="Times New Roman"/>
          <w:sz w:val="28"/>
          <w:szCs w:val="28"/>
        </w:rPr>
        <w:t>Повышение уровня  квалификации учителей математики:</w:t>
      </w:r>
    </w:p>
    <w:p w:rsidR="008046F7" w:rsidRDefault="008046F7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-совершенствование профессиональных компетенций учителей для реализации индивидуально – дифференцированного подхода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выстраиванию работы по использованию более сложных заданий со школьниками, имеющими высокие потенциальные возможности в плане формирования математической грамотности;</w:t>
      </w:r>
    </w:p>
    <w:p w:rsidR="008046F7" w:rsidRDefault="008046F7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-рекомендовать учителям применять в обучении математики различные формы организации учебной деятельности (устную работу на уроке, выполнение контекстных заданий в парах, работу в больших и малых группах);</w:t>
      </w:r>
    </w:p>
    <w:p w:rsidR="008046F7" w:rsidRDefault="008046F7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-повышать уровень знаний в области математической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начиная с начальной школы);</w:t>
      </w:r>
    </w:p>
    <w:p w:rsidR="008046F7" w:rsidRDefault="008046F7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-проводить анализ  контрольных, самостоятельных, практических работ, уделяя особое внимание на трудные  и тяжело усвоившиеся темы;</w:t>
      </w:r>
    </w:p>
    <w:p w:rsidR="005C461F" w:rsidRDefault="008046F7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-усилить работу по развитию универсальных учебных действий, в частности, смыслов</w:t>
      </w:r>
      <w:r w:rsidR="005C461F">
        <w:rPr>
          <w:rFonts w:ascii="Times New Roman" w:hAnsi="Times New Roman" w:cs="Times New Roman"/>
          <w:sz w:val="28"/>
          <w:szCs w:val="28"/>
        </w:rPr>
        <w:t>ое чтение;</w:t>
      </w:r>
    </w:p>
    <w:p w:rsidR="005C461F" w:rsidRDefault="005C461F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-регулярно проводить региональные диагностические работы в части предметной математической подготовки и математической грамотности с оценкой динамики образовательных достижений школьников.</w:t>
      </w:r>
    </w:p>
    <w:p w:rsidR="005C461F" w:rsidRPr="005C461F" w:rsidRDefault="005C461F" w:rsidP="005C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Читательская</w:t>
      </w:r>
      <w:r w:rsidRPr="005C461F">
        <w:rPr>
          <w:rFonts w:ascii="Times New Roman" w:hAnsi="Times New Roman" w:cs="Times New Roman"/>
          <w:b/>
          <w:sz w:val="28"/>
          <w:szCs w:val="28"/>
        </w:rPr>
        <w:t xml:space="preserve"> грамотность: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балл  за блок «Читательскую грамотность» составил – 259: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 - 208 баллов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28 баллов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23 баллов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 выполнения заданий блока  «Читательская грамотность» составил – 52,01%: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- 54,17%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42,42%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47,92%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читательской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5C461F" w:rsidTr="004B5092">
        <w:tc>
          <w:tcPr>
            <w:tcW w:w="3510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184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18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92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C461F" w:rsidTr="005C461F">
        <w:tc>
          <w:tcPr>
            <w:tcW w:w="3510" w:type="dxa"/>
          </w:tcPr>
          <w:p w:rsidR="005C461F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13,25%</w:t>
            </w:r>
          </w:p>
        </w:tc>
        <w:tc>
          <w:tcPr>
            <w:tcW w:w="1418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20,48%</w:t>
            </w:r>
          </w:p>
        </w:tc>
        <w:tc>
          <w:tcPr>
            <w:tcW w:w="992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32,53%</w:t>
            </w:r>
          </w:p>
        </w:tc>
        <w:tc>
          <w:tcPr>
            <w:tcW w:w="1276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  <w:tc>
          <w:tcPr>
            <w:tcW w:w="923" w:type="dxa"/>
            <w:shd w:val="clear" w:color="auto" w:fill="FFFFFF" w:themeFill="background1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</w:tr>
      <w:tr w:rsidR="005C461F" w:rsidTr="005C461F">
        <w:tc>
          <w:tcPr>
            <w:tcW w:w="3510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84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17,19%</w:t>
            </w:r>
          </w:p>
        </w:tc>
        <w:tc>
          <w:tcPr>
            <w:tcW w:w="1418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14,06%</w:t>
            </w:r>
          </w:p>
        </w:tc>
        <w:tc>
          <w:tcPr>
            <w:tcW w:w="992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28,13%</w:t>
            </w:r>
          </w:p>
        </w:tc>
        <w:tc>
          <w:tcPr>
            <w:tcW w:w="1276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  <w:tc>
          <w:tcPr>
            <w:tcW w:w="923" w:type="dxa"/>
            <w:shd w:val="clear" w:color="auto" w:fill="FFFFFF" w:themeFill="background1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21,88%</w:t>
            </w:r>
          </w:p>
        </w:tc>
      </w:tr>
      <w:tr w:rsidR="005C461F" w:rsidTr="005C461F">
        <w:tc>
          <w:tcPr>
            <w:tcW w:w="3510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Майдаковская СШ</w:t>
            </w:r>
          </w:p>
        </w:tc>
        <w:tc>
          <w:tcPr>
            <w:tcW w:w="184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992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1276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923" w:type="dxa"/>
            <w:shd w:val="clear" w:color="auto" w:fill="FFFFFF" w:themeFill="background1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461F" w:rsidTr="005C461F">
        <w:tc>
          <w:tcPr>
            <w:tcW w:w="3510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Пановская СШ</w:t>
            </w:r>
          </w:p>
        </w:tc>
        <w:tc>
          <w:tcPr>
            <w:tcW w:w="1843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276" w:type="dxa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923" w:type="dxa"/>
            <w:shd w:val="clear" w:color="auto" w:fill="FFFFFF" w:themeFill="background1"/>
          </w:tcPr>
          <w:p w:rsidR="005C461F" w:rsidRPr="009C30BE" w:rsidRDefault="005C461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справившихся с заданиями блока «Читательская грамотность» - 39,16%: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- 38,87%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30,68%</w:t>
      </w:r>
    </w:p>
    <w:p w:rsidR="005C461F" w:rsidRDefault="005C461F" w:rsidP="005C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53,13%</w:t>
      </w:r>
    </w:p>
    <w:p w:rsidR="008046F7" w:rsidRDefault="0026588E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E">
        <w:rPr>
          <w:rFonts w:ascii="Times New Roman" w:hAnsi="Times New Roman" w:cs="Times New Roman"/>
          <w:b/>
          <w:sz w:val="28"/>
          <w:szCs w:val="28"/>
        </w:rPr>
        <w:t xml:space="preserve">Высокий уровень продемонстрировали 16,87% </w:t>
      </w:r>
      <w:proofErr w:type="gramStart"/>
      <w:r w:rsidRPr="002658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88E" w:rsidRPr="0026588E" w:rsidRDefault="0026588E" w:rsidP="00E31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E">
        <w:rPr>
          <w:rFonts w:ascii="Times New Roman" w:hAnsi="Times New Roman" w:cs="Times New Roman"/>
          <w:sz w:val="28"/>
          <w:szCs w:val="28"/>
        </w:rPr>
        <w:t>Эти школьники свободно ориентируются в подборке текстов разного объема, могут точно извлечь несколько единиц информации, возвращаясь назад и просматривая тексты, прочитанные ранее. Они могут работать с текстами практически любой содержательной области, в том числе научными и деловыми, хорошо анализируют представленные в тексте данные, обращают внимание на источники, четко выстраивают причинно-следственные связи, видят противоречия. При чтении могут удерживать в сознании и различать формальный и скрытый смысл информации, видеть авторские приемы, использовать информацию для различных целей (учебных и практических), в том числе для жизненных ситуаций.</w:t>
      </w:r>
    </w:p>
    <w:p w:rsidR="00E31561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 уровень продемонстрировали 16,87%.</w:t>
      </w:r>
    </w:p>
    <w:p w:rsid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8E">
        <w:rPr>
          <w:rFonts w:ascii="Times New Roman" w:hAnsi="Times New Roman" w:cs="Times New Roman"/>
          <w:sz w:val="28"/>
          <w:szCs w:val="28"/>
        </w:rPr>
        <w:t>Ученики с повышенным уровнем читательской грамотности хорошо ориентируются как в одном тексте, так и в нескольких текстах, представленных в заданиях; могут точно извлекать информацию, в том числе тогда, когда она не совпадает с ключевыми словами вопроса, дана в неявном виде; определять, о чем в тексте говорится, а о чем нет, какой информации недостает.</w:t>
      </w:r>
      <w:proofErr w:type="gramEnd"/>
      <w:r w:rsidRPr="0026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88E">
        <w:rPr>
          <w:rFonts w:ascii="Times New Roman" w:hAnsi="Times New Roman" w:cs="Times New Roman"/>
          <w:sz w:val="28"/>
          <w:szCs w:val="28"/>
        </w:rPr>
        <w:t>Они способны корректно выстраивать причинно-следственные связи, в том числе между разными ситуациями, находить синонимы к незнакомым терминам, к образным выражениям в художественном тексте, даже если при этом приходится преодолевать свои ожидания и стереотипы. 11 Обучающиеся, продемонстрировавшие повышенный уровень читательской грамотности, понимают, как соотносятся между собой части текста или разные тексты, как строятся доказательства;</w:t>
      </w:r>
      <w:proofErr w:type="gramEnd"/>
      <w:r w:rsidRPr="0026588E">
        <w:rPr>
          <w:rFonts w:ascii="Times New Roman" w:hAnsi="Times New Roman" w:cs="Times New Roman"/>
          <w:sz w:val="28"/>
          <w:szCs w:val="28"/>
        </w:rPr>
        <w:t xml:space="preserve"> могут переносить то, что узнали из текста, на другие явления того же класса/рода, объясняя новые ситуации.</w:t>
      </w:r>
    </w:p>
    <w:p w:rsid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8E">
        <w:rPr>
          <w:rFonts w:ascii="Times New Roman" w:hAnsi="Times New Roman" w:cs="Times New Roman"/>
          <w:b/>
          <w:sz w:val="28"/>
          <w:szCs w:val="28"/>
        </w:rPr>
        <w:t>Средний уровень продемонстрировали 32,53%.</w:t>
      </w:r>
    </w:p>
    <w:p w:rsid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E">
        <w:rPr>
          <w:rFonts w:ascii="Times New Roman" w:hAnsi="Times New Roman" w:cs="Times New Roman"/>
          <w:sz w:val="28"/>
          <w:szCs w:val="28"/>
        </w:rPr>
        <w:t xml:space="preserve">Эти обучающиеся могут работать со сплошными, не сплошными (содержащими графическую информацию) и множественными текстами общим объемом более 1 страницы. Они способны четко локализовать информацию, достаточно точно извлекать </w:t>
      </w:r>
      <w:proofErr w:type="spellStart"/>
      <w:r w:rsidRPr="0026588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6588E">
        <w:rPr>
          <w:rFonts w:ascii="Times New Roman" w:hAnsi="Times New Roman" w:cs="Times New Roman"/>
          <w:sz w:val="28"/>
          <w:szCs w:val="28"/>
        </w:rPr>
        <w:t xml:space="preserve">, делать несложные обобщения и выводы, в том числе на основе сопоставления данных, интерпретации отдельных образных выражений, понимания смысла некоторых использованных автором приемов. Обучающиеся, продемонстрировавшие базовый уровень овладения читательской грамотностью, </w:t>
      </w:r>
      <w:r w:rsidRPr="0026588E">
        <w:rPr>
          <w:rFonts w:ascii="Times New Roman" w:hAnsi="Times New Roman" w:cs="Times New Roman"/>
          <w:sz w:val="28"/>
          <w:szCs w:val="28"/>
        </w:rPr>
        <w:lastRenderedPageBreak/>
        <w:t xml:space="preserve">хорошо понимают </w:t>
      </w:r>
      <w:proofErr w:type="spellStart"/>
      <w:r w:rsidRPr="0026588E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Pr="0026588E">
        <w:rPr>
          <w:rFonts w:ascii="Times New Roman" w:hAnsi="Times New Roman" w:cs="Times New Roman"/>
          <w:sz w:val="28"/>
          <w:szCs w:val="28"/>
        </w:rPr>
        <w:t xml:space="preserve"> информацию, даже когда она в тексте не выражена напрямую; демонстрируют такие сложные читательские умения, как понимание скрытых целей автора, обнаружение противоречий внутри одного сообщения, выделение существенных признаков понятия, применение информации из текста в практических (житейских) целях. Важно, что, опираясь на прочитанные источники, школьники способны формулировать собственную обоснованную позицию по явно обозначенной проблеме.</w:t>
      </w:r>
    </w:p>
    <w:p w:rsidR="0026588E" w:rsidRP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8E">
        <w:rPr>
          <w:rFonts w:ascii="Times New Roman" w:hAnsi="Times New Roman" w:cs="Times New Roman"/>
          <w:b/>
          <w:sz w:val="28"/>
          <w:szCs w:val="28"/>
        </w:rPr>
        <w:t>Низкий уровень продемонстрировали 20,48%.</w:t>
      </w:r>
    </w:p>
    <w:p w:rsid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8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588E">
        <w:rPr>
          <w:rFonts w:ascii="Times New Roman" w:hAnsi="Times New Roman" w:cs="Times New Roman"/>
          <w:sz w:val="28"/>
          <w:szCs w:val="28"/>
        </w:rPr>
        <w:t xml:space="preserve"> достаточно уверенно работают с небольшими текстами объемом в 1 страницу, в том числе не сплошными (содержащими информацию в графической форме). </w:t>
      </w:r>
      <w:proofErr w:type="gramStart"/>
      <w:r w:rsidRPr="0026588E">
        <w:rPr>
          <w:rFonts w:ascii="Times New Roman" w:hAnsi="Times New Roman" w:cs="Times New Roman"/>
          <w:sz w:val="28"/>
          <w:szCs w:val="28"/>
        </w:rPr>
        <w:t xml:space="preserve">Они справляются с заданиями на поиск одной единицы информации в указанном тексте, в 22,20% 38,90% 32,20% 6,20% 0,50% Недостаточный уровень Пороговый уровень Базовый уровень Повышенный уровень Высокий уровень 10 таблице, </w:t>
      </w:r>
      <w:proofErr w:type="spellStart"/>
      <w:r w:rsidRPr="0026588E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Pr="0026588E">
        <w:rPr>
          <w:rFonts w:ascii="Times New Roman" w:hAnsi="Times New Roman" w:cs="Times New Roman"/>
          <w:sz w:val="28"/>
          <w:szCs w:val="28"/>
        </w:rPr>
        <w:t>, выделяют основную мысль текста, могут делать несложные выводы и интерпретации, сопоставлять количественные данные, использовать информацию для решения новой задачи практического характера, но только если информация в тексте задана в</w:t>
      </w:r>
      <w:proofErr w:type="gramEnd"/>
      <w:r w:rsidRPr="0026588E">
        <w:rPr>
          <w:rFonts w:ascii="Times New Roman" w:hAnsi="Times New Roman" w:cs="Times New Roman"/>
          <w:sz w:val="28"/>
          <w:szCs w:val="28"/>
        </w:rPr>
        <w:t xml:space="preserve"> явном </w:t>
      </w:r>
      <w:proofErr w:type="gramStart"/>
      <w:r w:rsidRPr="0026588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6588E">
        <w:rPr>
          <w:rFonts w:ascii="Times New Roman" w:hAnsi="Times New Roman" w:cs="Times New Roman"/>
          <w:sz w:val="28"/>
          <w:szCs w:val="28"/>
        </w:rPr>
        <w:t>.</w:t>
      </w:r>
    </w:p>
    <w:p w:rsidR="0026588E" w:rsidRP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8E">
        <w:rPr>
          <w:rFonts w:ascii="Times New Roman" w:hAnsi="Times New Roman" w:cs="Times New Roman"/>
          <w:b/>
          <w:sz w:val="28"/>
          <w:szCs w:val="28"/>
        </w:rPr>
        <w:t>Недостаточный уровень продемонстрировали 13,25%.</w:t>
      </w:r>
    </w:p>
    <w:p w:rsid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8E">
        <w:rPr>
          <w:rFonts w:ascii="Times New Roman" w:hAnsi="Times New Roman" w:cs="Times New Roman"/>
          <w:sz w:val="28"/>
          <w:szCs w:val="28"/>
        </w:rPr>
        <w:t>Эти ученики выполнили не более двух-трех заданий работы, не проявили уверенного владения читательскими умениями. Им сложно ориентироваться в электронных текстах, устанавливать достоверность информации, применять умения, позволяющие осмыслить форму и содержание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8E" w:rsidRPr="0026588E" w:rsidRDefault="0026588E" w:rsidP="00265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8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читательской грамотности видно, что девятиклассники продемонстрировали невысокие результаты. </w:t>
      </w:r>
    </w:p>
    <w:p w:rsidR="0026588E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814">
        <w:rPr>
          <w:rFonts w:ascii="Times New Roman" w:hAnsi="Times New Roman" w:cs="Times New Roman"/>
          <w:sz w:val="28"/>
          <w:szCs w:val="28"/>
        </w:rPr>
        <w:t xml:space="preserve">-В сфере повышения квалификации учителей необходимо усилить работу </w:t>
      </w:r>
      <w:proofErr w:type="gramStart"/>
      <w:r w:rsidRPr="006448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48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 xml:space="preserve">- совершенствованию содержания программ в плане освоения педагогами компетенций в области оценки и формирования читательской грамотности; 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14">
        <w:rPr>
          <w:rFonts w:ascii="Times New Roman" w:hAnsi="Times New Roman" w:cs="Times New Roman"/>
          <w:sz w:val="28"/>
          <w:szCs w:val="28"/>
        </w:rPr>
        <w:t xml:space="preserve">- обновлению форм и методов работы со слушателями, направленных не на буквальный перенос типов заданий для оценки на тексты, предназначенные для другой ситуации, а на практическое освоение </w:t>
      </w:r>
      <w:proofErr w:type="spellStart"/>
      <w:r w:rsidRPr="00644814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644814">
        <w:rPr>
          <w:rFonts w:ascii="Times New Roman" w:hAnsi="Times New Roman" w:cs="Times New Roman"/>
          <w:sz w:val="28"/>
          <w:szCs w:val="28"/>
        </w:rPr>
        <w:t xml:space="preserve">, обеспечивающих овладение школьниками различных групп читательских умений; - обучению школьных команд учителей разных предметов, работающих в одной школе, современным подходам к формированию читательской грамотности обучающихся. </w:t>
      </w:r>
      <w:proofErr w:type="gramEnd"/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ab/>
        <w:t xml:space="preserve">-В работе с предметными методическими объединениями и ассоциациями учителей выстроить комплекс </w:t>
      </w:r>
      <w:proofErr w:type="spellStart"/>
      <w:r w:rsidRPr="0064481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44814">
        <w:rPr>
          <w:rFonts w:ascii="Times New Roman" w:hAnsi="Times New Roman" w:cs="Times New Roman"/>
          <w:sz w:val="28"/>
          <w:szCs w:val="28"/>
        </w:rPr>
        <w:t xml:space="preserve"> и мастер-классов по следующим направлениям: 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14">
        <w:rPr>
          <w:rFonts w:ascii="Times New Roman" w:hAnsi="Times New Roman" w:cs="Times New Roman"/>
          <w:sz w:val="28"/>
          <w:szCs w:val="28"/>
        </w:rPr>
        <w:t xml:space="preserve">- по использованию на уроках разных типов текстов: сплошных, </w:t>
      </w:r>
      <w:proofErr w:type="spellStart"/>
      <w:r w:rsidRPr="00644814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644814">
        <w:rPr>
          <w:rFonts w:ascii="Times New Roman" w:hAnsi="Times New Roman" w:cs="Times New Roman"/>
          <w:sz w:val="28"/>
          <w:szCs w:val="28"/>
        </w:rPr>
        <w:t xml:space="preserve"> (графики, диаграммы, таблицы) и смешанных текстов, содержащих вербальную </w:t>
      </w:r>
      <w:r w:rsidRPr="00644814">
        <w:rPr>
          <w:rFonts w:ascii="Times New Roman" w:hAnsi="Times New Roman" w:cs="Times New Roman"/>
          <w:sz w:val="28"/>
          <w:szCs w:val="28"/>
        </w:rPr>
        <w:lastRenderedPageBreak/>
        <w:t>и графическую информацию, в том числе текстов «широкого круга» (рекламы, чатов, форумов, социальных сетей) с целью оценки качества и достоверности информации, обнаружения противоречий, скрытых коммерческих целей и т.п.;</w:t>
      </w:r>
      <w:proofErr w:type="gramEnd"/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 xml:space="preserve"> - по разработке продуктивных заданий (по построению на основании текста диаграмм, таблиц, схем; по грамотному чтению рисунков, микрофотографий и др.; по применению информации из текста в новой ситуации); 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>- по организации образовательного процесса с включением форм индивидуальной и групповой работы, использованию технологии «</w:t>
      </w:r>
      <w:proofErr w:type="spellStart"/>
      <w:proofErr w:type="gramStart"/>
      <w:r w:rsidRPr="0064481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44814">
        <w:rPr>
          <w:rFonts w:ascii="Times New Roman" w:hAnsi="Times New Roman" w:cs="Times New Roman"/>
          <w:sz w:val="28"/>
          <w:szCs w:val="28"/>
        </w:rPr>
        <w:t>ѐрнутого</w:t>
      </w:r>
      <w:proofErr w:type="spellEnd"/>
      <w:r w:rsidRPr="00644814">
        <w:rPr>
          <w:rFonts w:ascii="Times New Roman" w:hAnsi="Times New Roman" w:cs="Times New Roman"/>
          <w:sz w:val="28"/>
          <w:szCs w:val="28"/>
        </w:rPr>
        <w:t xml:space="preserve">» класса и т.п., чтобы ученики могли фиксировать разницу в понимании тех или иных текстов и обсуждать разночтения, разные точки зрения, выдвигать гипотезы, аргументировать утверждения и т.п.; </w:t>
      </w:r>
    </w:p>
    <w:p w:rsidR="00644814" w:rsidRP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 xml:space="preserve">- по формирующему оцениванию (уменьшение доли проверочных заданий в тестовой форме) для обучения школьников построению </w:t>
      </w:r>
      <w:proofErr w:type="spellStart"/>
      <w:r w:rsidRPr="00644814">
        <w:rPr>
          <w:rFonts w:ascii="Times New Roman" w:hAnsi="Times New Roman" w:cs="Times New Roman"/>
          <w:sz w:val="28"/>
          <w:szCs w:val="28"/>
        </w:rPr>
        <w:t>развѐрнутых</w:t>
      </w:r>
      <w:proofErr w:type="spellEnd"/>
      <w:r w:rsidRPr="00644814">
        <w:rPr>
          <w:rFonts w:ascii="Times New Roman" w:hAnsi="Times New Roman" w:cs="Times New Roman"/>
          <w:sz w:val="28"/>
          <w:szCs w:val="28"/>
        </w:rPr>
        <w:t xml:space="preserve"> устных и письменных ответов. </w:t>
      </w:r>
    </w:p>
    <w:p w:rsidR="00644814" w:rsidRDefault="00644814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814">
        <w:rPr>
          <w:rFonts w:ascii="Times New Roman" w:hAnsi="Times New Roman" w:cs="Times New Roman"/>
          <w:sz w:val="28"/>
          <w:szCs w:val="28"/>
        </w:rPr>
        <w:tab/>
        <w:t>- Регулярно проводить региональные диагностические работы в части читат</w:t>
      </w:r>
      <w:r>
        <w:rPr>
          <w:rFonts w:ascii="Times New Roman" w:hAnsi="Times New Roman" w:cs="Times New Roman"/>
          <w:sz w:val="28"/>
          <w:szCs w:val="28"/>
        </w:rPr>
        <w:t>ельской грамотности с оценкой ее</w:t>
      </w:r>
      <w:r w:rsidRPr="00644814">
        <w:rPr>
          <w:rFonts w:ascii="Times New Roman" w:hAnsi="Times New Roman" w:cs="Times New Roman"/>
          <w:sz w:val="28"/>
          <w:szCs w:val="28"/>
        </w:rPr>
        <w:t xml:space="preserve"> динамики.</w:t>
      </w:r>
    </w:p>
    <w:p w:rsidR="00644814" w:rsidRPr="005C461F" w:rsidRDefault="006370CF" w:rsidP="00644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  <w:r w:rsidR="00644814" w:rsidRPr="005C461F">
        <w:rPr>
          <w:rFonts w:ascii="Times New Roman" w:hAnsi="Times New Roman" w:cs="Times New Roman"/>
          <w:b/>
          <w:sz w:val="28"/>
          <w:szCs w:val="28"/>
        </w:rPr>
        <w:t>: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балл  за блок «</w:t>
      </w:r>
      <w:r w:rsidR="006370CF">
        <w:rPr>
          <w:rFonts w:ascii="Times New Roman" w:hAnsi="Times New Roman" w:cs="Times New Roman"/>
          <w:sz w:val="28"/>
          <w:szCs w:val="28"/>
        </w:rPr>
        <w:t>Естественнонаучная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грамотность» составил – 2</w:t>
      </w:r>
      <w:r w:rsidR="006370C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 - </w:t>
      </w:r>
      <w:r w:rsidR="006370CF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2</w:t>
      </w:r>
      <w:r w:rsidR="006370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Пановская СШ – </w:t>
      </w:r>
      <w:r w:rsidR="006370C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 выполнения заданий блока  «</w:t>
      </w:r>
      <w:proofErr w:type="spellStart"/>
      <w:r w:rsidR="00A96E61">
        <w:rPr>
          <w:rFonts w:ascii="Times New Roman" w:hAnsi="Times New Roman" w:cs="Times New Roman"/>
          <w:sz w:val="28"/>
          <w:szCs w:val="28"/>
        </w:rPr>
        <w:t>Естественноноучной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грамотность» составил – </w:t>
      </w:r>
      <w:r w:rsidR="006370CF">
        <w:rPr>
          <w:rFonts w:ascii="Times New Roman" w:hAnsi="Times New Roman" w:cs="Times New Roman"/>
          <w:sz w:val="28"/>
          <w:szCs w:val="28"/>
        </w:rPr>
        <w:t>39,16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Палехская СШ  - </w:t>
      </w:r>
      <w:r w:rsidR="006370CF">
        <w:rPr>
          <w:rFonts w:ascii="Times New Roman" w:hAnsi="Times New Roman" w:cs="Times New Roman"/>
          <w:sz w:val="28"/>
          <w:szCs w:val="28"/>
        </w:rPr>
        <w:t>38,87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Майдаковская СШ – </w:t>
      </w:r>
      <w:r w:rsidR="006370CF">
        <w:rPr>
          <w:rFonts w:ascii="Times New Roman" w:hAnsi="Times New Roman" w:cs="Times New Roman"/>
          <w:sz w:val="28"/>
          <w:szCs w:val="28"/>
        </w:rPr>
        <w:t>30,68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Пановская СШ – </w:t>
      </w:r>
      <w:r w:rsidR="006370CF">
        <w:rPr>
          <w:rFonts w:ascii="Times New Roman" w:hAnsi="Times New Roman" w:cs="Times New Roman"/>
          <w:sz w:val="28"/>
          <w:szCs w:val="28"/>
        </w:rPr>
        <w:t>53,13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70CF" w:rsidRDefault="006370CF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E61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 xml:space="preserve">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644814" w:rsidTr="006370CF">
        <w:tc>
          <w:tcPr>
            <w:tcW w:w="2967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44814" w:rsidTr="006370CF">
        <w:tc>
          <w:tcPr>
            <w:tcW w:w="2967" w:type="dxa"/>
          </w:tcPr>
          <w:p w:rsidR="00644814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18,07%</w:t>
            </w:r>
          </w:p>
        </w:tc>
        <w:tc>
          <w:tcPr>
            <w:tcW w:w="1288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43,37%</w:t>
            </w:r>
          </w:p>
        </w:tc>
        <w:tc>
          <w:tcPr>
            <w:tcW w:w="1111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32,53%</w:t>
            </w:r>
          </w:p>
        </w:tc>
        <w:tc>
          <w:tcPr>
            <w:tcW w:w="1622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4,82%</w:t>
            </w:r>
          </w:p>
        </w:tc>
        <w:tc>
          <w:tcPr>
            <w:tcW w:w="1138" w:type="dxa"/>
            <w:shd w:val="clear" w:color="auto" w:fill="FFFFFF" w:themeFill="background1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</w:tr>
      <w:tr w:rsidR="00644814" w:rsidTr="006370CF">
        <w:tc>
          <w:tcPr>
            <w:tcW w:w="2967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836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23,44%</w:t>
            </w:r>
          </w:p>
        </w:tc>
        <w:tc>
          <w:tcPr>
            <w:tcW w:w="1288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1111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32,81%</w:t>
            </w:r>
          </w:p>
        </w:tc>
        <w:tc>
          <w:tcPr>
            <w:tcW w:w="1622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4,69%</w:t>
            </w:r>
          </w:p>
        </w:tc>
        <w:tc>
          <w:tcPr>
            <w:tcW w:w="1138" w:type="dxa"/>
            <w:shd w:val="clear" w:color="auto" w:fill="FFFFFF" w:themeFill="background1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</w:tr>
      <w:tr w:rsidR="00644814" w:rsidTr="006370CF">
        <w:tc>
          <w:tcPr>
            <w:tcW w:w="2967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Майдаковская СШ</w:t>
            </w:r>
          </w:p>
        </w:tc>
        <w:tc>
          <w:tcPr>
            <w:tcW w:w="1836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8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90,91%</w:t>
            </w:r>
          </w:p>
        </w:tc>
        <w:tc>
          <w:tcPr>
            <w:tcW w:w="1111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1622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8" w:type="dxa"/>
            <w:shd w:val="clear" w:color="auto" w:fill="FFFFFF" w:themeFill="background1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4814" w:rsidTr="006370CF">
        <w:tc>
          <w:tcPr>
            <w:tcW w:w="2967" w:type="dxa"/>
          </w:tcPr>
          <w:p w:rsidR="00644814" w:rsidRPr="009C30BE" w:rsidRDefault="00644814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Пановская СШ</w:t>
            </w:r>
          </w:p>
        </w:tc>
        <w:tc>
          <w:tcPr>
            <w:tcW w:w="1836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8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11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622" w:type="dxa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38" w:type="dxa"/>
            <w:shd w:val="clear" w:color="auto" w:fill="FFFFFF" w:themeFill="background1"/>
          </w:tcPr>
          <w:p w:rsidR="00644814" w:rsidRPr="009C30BE" w:rsidRDefault="006370CF" w:rsidP="004B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успешно справившихся с заданиями блока «Читательская грамотность» - </w:t>
      </w:r>
      <w:r w:rsidR="006370CF">
        <w:rPr>
          <w:rFonts w:ascii="Times New Roman" w:hAnsi="Times New Roman" w:cs="Times New Roman"/>
          <w:sz w:val="28"/>
          <w:szCs w:val="28"/>
        </w:rPr>
        <w:t>38,55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Палехская СШ  - </w:t>
      </w:r>
      <w:r w:rsidR="006370CF">
        <w:rPr>
          <w:rFonts w:ascii="Times New Roman" w:hAnsi="Times New Roman" w:cs="Times New Roman"/>
          <w:sz w:val="28"/>
          <w:szCs w:val="28"/>
        </w:rPr>
        <w:t>39,06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Майдаковская СШ – </w:t>
      </w:r>
      <w:r w:rsidR="006370CF">
        <w:rPr>
          <w:rFonts w:ascii="Times New Roman" w:hAnsi="Times New Roman" w:cs="Times New Roman"/>
          <w:sz w:val="28"/>
          <w:szCs w:val="28"/>
        </w:rPr>
        <w:t>9,09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44814" w:rsidRDefault="00644814" w:rsidP="00644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Пановская СШ – </w:t>
      </w:r>
      <w:r w:rsidR="006370C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370CF" w:rsidRPr="006370CF" w:rsidRDefault="006370CF" w:rsidP="0063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CF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6370CF">
        <w:rPr>
          <w:rFonts w:ascii="Times New Roman" w:hAnsi="Times New Roman" w:cs="Times New Roman"/>
          <w:sz w:val="28"/>
          <w:szCs w:val="28"/>
        </w:rPr>
        <w:t xml:space="preserve"> обнаружили только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6370CF">
        <w:rPr>
          <w:rFonts w:ascii="Times New Roman" w:hAnsi="Times New Roman" w:cs="Times New Roman"/>
          <w:sz w:val="28"/>
          <w:szCs w:val="28"/>
        </w:rPr>
        <w:t xml:space="preserve">% участников. Эти учащиеся в зависимости от доставшегося им варианта выполнили от 60 до 90% заданий. Они способны анализировать сложные ситуации, демонстрируют при этом не только знания, но и творческие элементы, корректно опираются на данные, формулируют выводы, правильно выполняют наиболее сложные задания с </w:t>
      </w:r>
      <w:r w:rsidRPr="006370CF">
        <w:rPr>
          <w:rFonts w:ascii="Times New Roman" w:hAnsi="Times New Roman" w:cs="Times New Roman"/>
          <w:sz w:val="28"/>
          <w:szCs w:val="28"/>
        </w:rPr>
        <w:lastRenderedPageBreak/>
        <w:t>множественным выбором, когда неизвестно, какие из предложенных вариантов являются верными.</w:t>
      </w:r>
    </w:p>
    <w:p w:rsidR="00644814" w:rsidRDefault="006370CF" w:rsidP="0063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CF">
        <w:rPr>
          <w:rFonts w:ascii="Times New Roman" w:hAnsi="Times New Roman" w:cs="Times New Roman"/>
          <w:sz w:val="28"/>
          <w:szCs w:val="28"/>
        </w:rPr>
        <w:t xml:space="preserve">Обучающиеся, продемонстрировавшие </w:t>
      </w:r>
      <w:r w:rsidRPr="006370CF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  <w:r w:rsidRPr="00637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0C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370CF">
        <w:rPr>
          <w:rFonts w:ascii="Times New Roman" w:hAnsi="Times New Roman" w:cs="Times New Roman"/>
          <w:sz w:val="28"/>
          <w:szCs w:val="28"/>
        </w:rPr>
        <w:t xml:space="preserve"> грамотности, выполняли от 40 до 55% заданий из блока. Эти школьники демонстрируют готовность анализировать более сложные 30 новые для них ситуации, способны давать аргументированные объяснения, предлагать способ исследования данного вопроса.</w:t>
      </w:r>
    </w:p>
    <w:p w:rsidR="006370CF" w:rsidRDefault="006370CF" w:rsidP="0063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0CF">
        <w:rPr>
          <w:rFonts w:ascii="Times New Roman" w:hAnsi="Times New Roman" w:cs="Times New Roman"/>
          <w:sz w:val="28"/>
          <w:szCs w:val="28"/>
        </w:rPr>
        <w:t xml:space="preserve">Обучающиеся, продемонстрировавшие </w:t>
      </w:r>
      <w:r w:rsidRPr="006370CF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6370CF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грамотности, выполнили от 25 до 35% заданий.</w:t>
      </w:r>
      <w:proofErr w:type="gramEnd"/>
      <w:r w:rsidRPr="006370CF">
        <w:rPr>
          <w:rFonts w:ascii="Times New Roman" w:hAnsi="Times New Roman" w:cs="Times New Roman"/>
          <w:sz w:val="28"/>
          <w:szCs w:val="28"/>
        </w:rPr>
        <w:t xml:space="preserve"> В некоторых случаях эти учащиеся способны переносить знания в новые ситуации и формулировать развернутые объяснения. В простых ситуациях исследовательского характера они правильно формулируют цель описанного эксперимента.</w:t>
      </w:r>
    </w:p>
    <w:p w:rsidR="006370CF" w:rsidRPr="00F24018" w:rsidRDefault="00F24018" w:rsidP="0063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 xml:space="preserve">Обучающиеся, продемонстрировавшие </w:t>
      </w:r>
      <w:r w:rsidRPr="00F24018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2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грамотности, выполнили от 15 до 25% заданий. Как правило, это задания с выбором одного верного ответа, и в них либо рассматривается хорошо знакомая учащимся ситуация, либо правильный выбор ответа достаточно очевиден по сравнению с другими вариантами.</w:t>
      </w:r>
    </w:p>
    <w:p w:rsidR="00644814" w:rsidRDefault="00F24018" w:rsidP="006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 xml:space="preserve">Учащиеся, результаты которых можно квалифицировать как </w:t>
      </w:r>
      <w:r w:rsidRPr="00F24018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24018">
        <w:rPr>
          <w:rFonts w:ascii="Times New Roman" w:hAnsi="Times New Roman" w:cs="Times New Roman"/>
          <w:sz w:val="28"/>
          <w:szCs w:val="28"/>
        </w:rPr>
        <w:t xml:space="preserve">, выполнили не более 2-3 (иногда ни одного) заданий из всего блока или не более 10% заданий. Они практически не овладели базовыми знаниями и умениями в области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образования или у них полностью отсутствовала мотивация к выполнению предложенных заданий.</w:t>
      </w:r>
    </w:p>
    <w:p w:rsidR="00F24018" w:rsidRDefault="00F24018" w:rsidP="00644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1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видно, что девятиклассники продемонстрировали невысокие результаты. </w:t>
      </w:r>
    </w:p>
    <w:p w:rsidR="00644814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24018" w:rsidRP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грамотности обучающихся и ликвидации дефицитов необходимы следующие мероприятия: </w:t>
      </w:r>
    </w:p>
    <w:p w:rsidR="00F24018" w:rsidRP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ab/>
        <w:t xml:space="preserve">-Изучение опыта международных исследований в части оценки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грамотности обучающихся с подробным анализом конструкций заданий, критериев их оценивания; </w:t>
      </w:r>
    </w:p>
    <w:p w:rsidR="00F24018" w:rsidRP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методики преподавания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дисциплин, направленной на усиление опытно-экспериментальной составляющей обучения, организацию лабораторных работ исследовательского характера;</w:t>
      </w:r>
    </w:p>
    <w:p w:rsidR="00F24018" w:rsidRP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ab/>
        <w:t xml:space="preserve"> - Систематичное использование банка заданий по естественно-научной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работе со школьниками;</w:t>
      </w:r>
    </w:p>
    <w:p w:rsidR="00F24018" w:rsidRP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ab/>
        <w:t xml:space="preserve"> - В системе повышения квалификации организовать обучение команд учителей разных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предметов, работающих в одной школе, современным подходам по формированию естественно-научной грамотности учащихся на основе учебных и диагностических материалов.;</w:t>
      </w:r>
    </w:p>
    <w:p w:rsidR="00F24018" w:rsidRDefault="00F24018" w:rsidP="00F2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Предусмотреть возможности проведения региональных диагностических работ в части </w:t>
      </w:r>
      <w:proofErr w:type="gramStart"/>
      <w:r w:rsidRPr="00F2401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подготовки обучающихся на уровне основного общего образования.</w:t>
      </w:r>
    </w:p>
    <w:p w:rsidR="00725DCF" w:rsidRPr="005C461F" w:rsidRDefault="00725DCF" w:rsidP="0072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 грамотность</w:t>
      </w:r>
      <w:r w:rsidRPr="005C461F">
        <w:rPr>
          <w:rFonts w:ascii="Times New Roman" w:hAnsi="Times New Roman" w:cs="Times New Roman"/>
          <w:b/>
          <w:sz w:val="28"/>
          <w:szCs w:val="28"/>
        </w:rPr>
        <w:t>: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балл  за блок «Финансовая  грамотность» составил –472: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 - 369 баллов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–53 баллов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50 баллов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 выполнения заданий блока  «Читательская грамотность» составил – 56,87%: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- 57,66%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48,18%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62,5%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финансовой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725DCF" w:rsidTr="00091897">
        <w:tc>
          <w:tcPr>
            <w:tcW w:w="2967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725DCF" w:rsidTr="00091897">
        <w:tc>
          <w:tcPr>
            <w:tcW w:w="2967" w:type="dxa"/>
          </w:tcPr>
          <w:p w:rsidR="00725DCF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28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111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19,28%</w:t>
            </w:r>
          </w:p>
        </w:tc>
        <w:tc>
          <w:tcPr>
            <w:tcW w:w="1622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66,27%</w:t>
            </w:r>
          </w:p>
        </w:tc>
        <w:tc>
          <w:tcPr>
            <w:tcW w:w="1138" w:type="dxa"/>
            <w:shd w:val="clear" w:color="auto" w:fill="FFFFFF" w:themeFill="background1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12,05%</w:t>
            </w:r>
          </w:p>
        </w:tc>
      </w:tr>
      <w:tr w:rsidR="00725DCF" w:rsidTr="00091897">
        <w:tc>
          <w:tcPr>
            <w:tcW w:w="2967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836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  <w:tc>
          <w:tcPr>
            <w:tcW w:w="128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1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17,19%</w:t>
            </w:r>
          </w:p>
        </w:tc>
        <w:tc>
          <w:tcPr>
            <w:tcW w:w="1622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71,88%</w:t>
            </w:r>
          </w:p>
        </w:tc>
        <w:tc>
          <w:tcPr>
            <w:tcW w:w="1138" w:type="dxa"/>
            <w:shd w:val="clear" w:color="auto" w:fill="FFFFFF" w:themeFill="background1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9,38%</w:t>
            </w:r>
          </w:p>
        </w:tc>
      </w:tr>
      <w:tr w:rsidR="00725DCF" w:rsidTr="00091897">
        <w:tc>
          <w:tcPr>
            <w:tcW w:w="2967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Майдаковская СШ</w:t>
            </w:r>
          </w:p>
        </w:tc>
        <w:tc>
          <w:tcPr>
            <w:tcW w:w="1836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1111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1622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1138" w:type="dxa"/>
            <w:shd w:val="clear" w:color="auto" w:fill="FFFFFF" w:themeFill="background1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5DCF" w:rsidTr="00091897">
        <w:tc>
          <w:tcPr>
            <w:tcW w:w="2967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Пановская СШ</w:t>
            </w:r>
          </w:p>
        </w:tc>
        <w:tc>
          <w:tcPr>
            <w:tcW w:w="1836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8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1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22" w:type="dxa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8" w:type="dxa"/>
            <w:shd w:val="clear" w:color="auto" w:fill="FFFFFF" w:themeFill="background1"/>
          </w:tcPr>
          <w:p w:rsidR="00725DCF" w:rsidRPr="009C30BE" w:rsidRDefault="00725DCF" w:rsidP="0009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справившихся с заданиями блока «Читательская грамотность» - 97,59%: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Палехская СШ  - 98,44%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Майдаковская СШ – 90,91%</w:t>
      </w:r>
    </w:p>
    <w:p w:rsidR="00725DCF" w:rsidRDefault="00725DCF" w:rsidP="0072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Пановская СШ – 100%</w:t>
      </w:r>
    </w:p>
    <w:p w:rsidR="00725DCF" w:rsidRDefault="00725DCF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9">
        <w:rPr>
          <w:rFonts w:ascii="Times New Roman" w:hAnsi="Times New Roman" w:cs="Times New Roman"/>
          <w:sz w:val="28"/>
          <w:szCs w:val="28"/>
        </w:rPr>
        <w:t>Очень незначительная часть девятиклассников (</w:t>
      </w:r>
      <w:r w:rsidR="00652BC9" w:rsidRPr="00652BC9">
        <w:rPr>
          <w:rFonts w:ascii="Times New Roman" w:hAnsi="Times New Roman" w:cs="Times New Roman"/>
          <w:sz w:val="28"/>
          <w:szCs w:val="28"/>
        </w:rPr>
        <w:t>12,05</w:t>
      </w:r>
      <w:r w:rsidRPr="00652BC9">
        <w:rPr>
          <w:rFonts w:ascii="Times New Roman" w:hAnsi="Times New Roman" w:cs="Times New Roman"/>
          <w:sz w:val="28"/>
          <w:szCs w:val="28"/>
        </w:rPr>
        <w:t xml:space="preserve">%) продемонстрировали финансовую грамотность </w:t>
      </w:r>
      <w:r w:rsidR="00652BC9" w:rsidRPr="00652BC9">
        <w:rPr>
          <w:rFonts w:ascii="Times New Roman" w:hAnsi="Times New Roman" w:cs="Times New Roman"/>
          <w:sz w:val="28"/>
          <w:szCs w:val="28"/>
        </w:rPr>
        <w:t>на высоком  уровне</w:t>
      </w:r>
      <w:r w:rsidRPr="00652BC9">
        <w:rPr>
          <w:rFonts w:ascii="Times New Roman" w:hAnsi="Times New Roman" w:cs="Times New Roman"/>
          <w:sz w:val="28"/>
          <w:szCs w:val="28"/>
        </w:rPr>
        <w:t xml:space="preserve">. </w:t>
      </w:r>
      <w:r w:rsidR="00652BC9" w:rsidRPr="00652BC9">
        <w:rPr>
          <w:rFonts w:ascii="Times New Roman" w:hAnsi="Times New Roman" w:cs="Times New Roman"/>
          <w:sz w:val="28"/>
          <w:szCs w:val="28"/>
        </w:rPr>
        <w:t>С</w:t>
      </w:r>
      <w:r w:rsidRPr="00652BC9">
        <w:rPr>
          <w:rFonts w:ascii="Times New Roman" w:hAnsi="Times New Roman" w:cs="Times New Roman"/>
          <w:sz w:val="28"/>
          <w:szCs w:val="28"/>
        </w:rPr>
        <w:t xml:space="preserve">уммарный процент с уровнями выше базового составляет </w:t>
      </w:r>
      <w:r w:rsidR="00652BC9" w:rsidRPr="00652BC9">
        <w:rPr>
          <w:rFonts w:ascii="Times New Roman" w:hAnsi="Times New Roman" w:cs="Times New Roman"/>
          <w:sz w:val="28"/>
          <w:szCs w:val="28"/>
        </w:rPr>
        <w:t xml:space="preserve"> 97,6</w:t>
      </w:r>
      <w:r w:rsidRPr="00652BC9">
        <w:rPr>
          <w:rFonts w:ascii="Times New Roman" w:hAnsi="Times New Roman" w:cs="Times New Roman"/>
          <w:sz w:val="28"/>
          <w:szCs w:val="28"/>
        </w:rPr>
        <w:t>%. Низкий уровень</w:t>
      </w:r>
      <w:r w:rsidR="00652BC9" w:rsidRPr="00652BC9">
        <w:rPr>
          <w:rFonts w:ascii="Times New Roman" w:hAnsi="Times New Roman" w:cs="Times New Roman"/>
          <w:sz w:val="28"/>
          <w:szCs w:val="28"/>
        </w:rPr>
        <w:t xml:space="preserve">  и недостаточный в суммарном  проценте составил 2,4%. </w:t>
      </w:r>
      <w:r w:rsidRPr="00652BC9">
        <w:rPr>
          <w:rFonts w:ascii="Times New Roman" w:hAnsi="Times New Roman" w:cs="Times New Roman"/>
          <w:sz w:val="28"/>
          <w:szCs w:val="28"/>
        </w:rPr>
        <w:t xml:space="preserve">Эти данные означают, что </w:t>
      </w:r>
      <w:r w:rsidR="00652BC9" w:rsidRPr="00652BC9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652BC9">
        <w:rPr>
          <w:rFonts w:ascii="Times New Roman" w:hAnsi="Times New Roman" w:cs="Times New Roman"/>
          <w:sz w:val="28"/>
          <w:szCs w:val="28"/>
        </w:rPr>
        <w:t xml:space="preserve"> девятиклассников готовы применить элементарные финансовые знания в реальной жизни, овладели базовыми умениями решения задач, выходящих за пределы учебных ситуаций и опирающихся на использование финансовых знаний.</w:t>
      </w:r>
    </w:p>
    <w:p w:rsidR="00652BC9" w:rsidRPr="00652BC9" w:rsidRDefault="00652BC9" w:rsidP="00652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24018" w:rsidRDefault="00652BC9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Палехского муниципального района:</w:t>
      </w:r>
    </w:p>
    <w:p w:rsidR="00652BC9" w:rsidRDefault="00652BC9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справившихся с заданиями  блока «Финансовая грамотность» составил – 97,59%;</w:t>
      </w:r>
    </w:p>
    <w:p w:rsidR="00652BC9" w:rsidRDefault="00652BC9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балл за работу – 1343;</w:t>
      </w:r>
    </w:p>
    <w:p w:rsidR="00652BC9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выполнения работы -47,59;</w:t>
      </w:r>
    </w:p>
    <w:p w:rsidR="00244178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грамотности:</w:t>
      </w:r>
    </w:p>
    <w:p w:rsidR="00244178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– 0%</w:t>
      </w:r>
    </w:p>
    <w:p w:rsidR="00244178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19,28%</w:t>
      </w:r>
    </w:p>
    <w:p w:rsidR="00244178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53,01%</w:t>
      </w:r>
    </w:p>
    <w:p w:rsidR="00244178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Повышенный – 26,51%</w:t>
      </w:r>
    </w:p>
    <w:p w:rsidR="00244178" w:rsidRPr="00652BC9" w:rsidRDefault="00244178" w:rsidP="0065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1,2%</w:t>
      </w:r>
    </w:p>
    <w:p w:rsidR="00F24018" w:rsidRDefault="00244178" w:rsidP="00FE0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справившихся с заданиями по функциональной грамотности – 80,72%</w:t>
      </w:r>
    </w:p>
    <w:p w:rsidR="00244178" w:rsidRDefault="00244178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2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7727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EB">
        <w:rPr>
          <w:rFonts w:ascii="Times New Roman" w:hAnsi="Times New Roman" w:cs="Times New Roman"/>
          <w:sz w:val="28"/>
          <w:szCs w:val="28"/>
        </w:rPr>
        <w:t xml:space="preserve">проведения регионального мониторингового исследования качества образования в части формирования функциональной грамотности обучающихся 9 классов </w:t>
      </w:r>
      <w:r w:rsidR="0077727E">
        <w:rPr>
          <w:rFonts w:ascii="Times New Roman" w:hAnsi="Times New Roman" w:cs="Times New Roman"/>
          <w:sz w:val="28"/>
          <w:szCs w:val="28"/>
        </w:rPr>
        <w:t>общеобразовательных организаций Палехского муниципального района можно сделать вывод, что:</w:t>
      </w:r>
    </w:p>
    <w:p w:rsidR="0077727E" w:rsidRDefault="0077727E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отношении которых проводилась оценка функциональной грамотности, от общего количества обучающихся в параллели: 92,22%;</w:t>
      </w:r>
    </w:p>
    <w:p w:rsidR="0077727E" w:rsidRDefault="0077727E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2.Доля обучающихся, успешно справившихся с заданиями по каждому направлению функциональной грамотности, от общего количества обучающихся, в отношении которых проводилась оценка</w:t>
      </w:r>
      <w:r w:rsidR="00B42582">
        <w:rPr>
          <w:rFonts w:ascii="Times New Roman" w:hAnsi="Times New Roman" w:cs="Times New Roman"/>
          <w:sz w:val="28"/>
          <w:szCs w:val="28"/>
        </w:rPr>
        <w:t>:</w:t>
      </w:r>
    </w:p>
    <w:p w:rsidR="00B42582" w:rsidRDefault="00B42582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-математическая грамотность – 38,55%</w:t>
      </w:r>
    </w:p>
    <w:p w:rsidR="00B42582" w:rsidRDefault="00B42582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-читательская грамотность – 66,27%</w:t>
      </w:r>
    </w:p>
    <w:p w:rsidR="00B42582" w:rsidRDefault="00B42582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-естественнонаучная грамотность – </w:t>
      </w:r>
      <w:r w:rsidR="007C3B3D">
        <w:rPr>
          <w:rFonts w:ascii="Times New Roman" w:hAnsi="Times New Roman" w:cs="Times New Roman"/>
          <w:sz w:val="28"/>
          <w:szCs w:val="28"/>
        </w:rPr>
        <w:t>38,55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42582" w:rsidRDefault="00B42582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-финансовая грамотность – </w:t>
      </w:r>
      <w:r w:rsidR="007C3B3D">
        <w:rPr>
          <w:rFonts w:ascii="Times New Roman" w:hAnsi="Times New Roman" w:cs="Times New Roman"/>
          <w:sz w:val="28"/>
          <w:szCs w:val="28"/>
        </w:rPr>
        <w:t>97,59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7727E" w:rsidRDefault="0077727E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2582">
        <w:rPr>
          <w:rFonts w:ascii="Times New Roman" w:hAnsi="Times New Roman" w:cs="Times New Roman"/>
          <w:sz w:val="28"/>
          <w:szCs w:val="28"/>
        </w:rPr>
        <w:t>Доля обучающихся, успешно справившихся с заданиями по функциональной грамотности, от общего количества обучающихся, в отношении которых проводилась оценка функциональной грамотности – 80,72%;</w:t>
      </w:r>
    </w:p>
    <w:p w:rsidR="00B42582" w:rsidRPr="00244178" w:rsidRDefault="00B42582" w:rsidP="00A3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функциональной грамотности</w:t>
      </w:r>
      <w:r w:rsidR="00A96E61">
        <w:rPr>
          <w:rFonts w:ascii="Times New Roman" w:hAnsi="Times New Roman" w:cs="Times New Roman"/>
          <w:sz w:val="28"/>
          <w:szCs w:val="28"/>
        </w:rPr>
        <w:t>: естественнонаучной, математической, читательской, финансовой:</w:t>
      </w:r>
    </w:p>
    <w:p w:rsidR="00A96E61" w:rsidRDefault="00A96E61" w:rsidP="00A9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E61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A96E61" w:rsidTr="00A96E61">
        <w:tc>
          <w:tcPr>
            <w:tcW w:w="2967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96E61" w:rsidTr="00A96E61">
        <w:tc>
          <w:tcPr>
            <w:tcW w:w="2967" w:type="dxa"/>
          </w:tcPr>
          <w:p w:rsidR="00A96E61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15,66%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45,78%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26,51%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10,84%</w:t>
            </w:r>
          </w:p>
        </w:tc>
        <w:tc>
          <w:tcPr>
            <w:tcW w:w="1138" w:type="dxa"/>
            <w:shd w:val="clear" w:color="auto" w:fill="auto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</w:tr>
    </w:tbl>
    <w:p w:rsidR="00A96E61" w:rsidRDefault="00A96E61" w:rsidP="00A9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E61">
        <w:rPr>
          <w:rFonts w:ascii="Times New Roman" w:hAnsi="Times New Roman" w:cs="Times New Roman"/>
          <w:b/>
          <w:sz w:val="28"/>
          <w:szCs w:val="28"/>
        </w:rPr>
        <w:t>естественнонаучной</w:t>
      </w:r>
      <w:r w:rsidRPr="00A96E61">
        <w:rPr>
          <w:rFonts w:ascii="Times New Roman" w:hAnsi="Times New Roman" w:cs="Times New Roman"/>
          <w:b/>
          <w:sz w:val="28"/>
          <w:szCs w:val="28"/>
        </w:rPr>
        <w:t xml:space="preserve">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A96E61" w:rsidTr="00AB16C7">
        <w:tc>
          <w:tcPr>
            <w:tcW w:w="2967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96E61" w:rsidTr="00AB16C7">
        <w:tc>
          <w:tcPr>
            <w:tcW w:w="2967" w:type="dxa"/>
          </w:tcPr>
          <w:p w:rsidR="00A96E61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18,07%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43,37%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32,53%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4,82%</w:t>
            </w:r>
          </w:p>
        </w:tc>
        <w:tc>
          <w:tcPr>
            <w:tcW w:w="1138" w:type="dxa"/>
            <w:shd w:val="clear" w:color="auto" w:fill="FFFFFF" w:themeFill="background1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</w:tr>
    </w:tbl>
    <w:p w:rsidR="00A96E61" w:rsidRDefault="00A96E61" w:rsidP="00A9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E61">
        <w:rPr>
          <w:rFonts w:ascii="Times New Roman" w:hAnsi="Times New Roman" w:cs="Times New Roman"/>
          <w:b/>
          <w:sz w:val="28"/>
          <w:szCs w:val="28"/>
        </w:rPr>
        <w:t>читательской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A96E61" w:rsidTr="00A96E61">
        <w:tc>
          <w:tcPr>
            <w:tcW w:w="2967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96E61" w:rsidTr="00A96E61">
        <w:tc>
          <w:tcPr>
            <w:tcW w:w="2967" w:type="dxa"/>
          </w:tcPr>
          <w:p w:rsidR="00A96E61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13,25%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20,48%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32,53%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  <w:tc>
          <w:tcPr>
            <w:tcW w:w="1138" w:type="dxa"/>
            <w:shd w:val="clear" w:color="auto" w:fill="FFFFFF" w:themeFill="background1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</w:tr>
    </w:tbl>
    <w:p w:rsidR="00A96E61" w:rsidRDefault="00A96E61" w:rsidP="00A9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E61">
        <w:rPr>
          <w:rFonts w:ascii="Times New Roman" w:hAnsi="Times New Roman" w:cs="Times New Roman"/>
          <w:b/>
          <w:sz w:val="28"/>
          <w:szCs w:val="28"/>
        </w:rPr>
        <w:t>финансовой 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A96E61" w:rsidTr="00AB16C7">
        <w:tc>
          <w:tcPr>
            <w:tcW w:w="2967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96E61" w:rsidTr="00AB16C7">
        <w:tc>
          <w:tcPr>
            <w:tcW w:w="2967" w:type="dxa"/>
          </w:tcPr>
          <w:p w:rsidR="00A96E61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19,28%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66,27%</w:t>
            </w:r>
          </w:p>
        </w:tc>
        <w:tc>
          <w:tcPr>
            <w:tcW w:w="1138" w:type="dxa"/>
            <w:shd w:val="clear" w:color="auto" w:fill="FFFFFF" w:themeFill="background1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12,05%</w:t>
            </w:r>
          </w:p>
        </w:tc>
      </w:tr>
    </w:tbl>
    <w:p w:rsidR="0078263E" w:rsidRDefault="00A96E61" w:rsidP="00A9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1836"/>
        <w:gridCol w:w="1288"/>
        <w:gridCol w:w="1111"/>
        <w:gridCol w:w="1622"/>
        <w:gridCol w:w="1138"/>
      </w:tblGrid>
      <w:tr w:rsidR="00A96E61" w:rsidRPr="009C30BE" w:rsidTr="00AB16C7">
        <w:tc>
          <w:tcPr>
            <w:tcW w:w="2967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6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28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1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22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8" w:type="dxa"/>
          </w:tcPr>
          <w:p w:rsidR="00A96E61" w:rsidRPr="009C30BE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96E61" w:rsidRPr="009C30BE" w:rsidTr="00AB16C7">
        <w:tc>
          <w:tcPr>
            <w:tcW w:w="2967" w:type="dxa"/>
          </w:tcPr>
          <w:p w:rsidR="00A96E61" w:rsidRDefault="00A96E61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96E61" w:rsidRPr="009C30BE" w:rsidRDefault="007C3B3D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8" w:type="dxa"/>
          </w:tcPr>
          <w:p w:rsidR="00A96E61" w:rsidRPr="009C30BE" w:rsidRDefault="007C3B3D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19,28%</w:t>
            </w:r>
          </w:p>
        </w:tc>
        <w:tc>
          <w:tcPr>
            <w:tcW w:w="1111" w:type="dxa"/>
          </w:tcPr>
          <w:p w:rsidR="00A96E61" w:rsidRPr="009C30BE" w:rsidRDefault="007C3B3D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53,01%</w:t>
            </w:r>
          </w:p>
        </w:tc>
        <w:tc>
          <w:tcPr>
            <w:tcW w:w="1622" w:type="dxa"/>
          </w:tcPr>
          <w:p w:rsidR="00A96E61" w:rsidRPr="009C30BE" w:rsidRDefault="007C3B3D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26,51%</w:t>
            </w:r>
          </w:p>
        </w:tc>
        <w:tc>
          <w:tcPr>
            <w:tcW w:w="1138" w:type="dxa"/>
            <w:shd w:val="clear" w:color="auto" w:fill="FFFFFF" w:themeFill="background1"/>
          </w:tcPr>
          <w:p w:rsidR="00A96E61" w:rsidRPr="009C30BE" w:rsidRDefault="007C3B3D" w:rsidP="00AB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</w:tbl>
    <w:p w:rsidR="00A96E61" w:rsidRDefault="007C3B3D" w:rsidP="007C3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6.Успешность выполнения работы – 80,72%</w:t>
      </w:r>
    </w:p>
    <w:p w:rsidR="007C3B3D" w:rsidRDefault="007C3B3D" w:rsidP="007C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B3D" w:rsidRDefault="007C3B3D" w:rsidP="007C3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B3D" w:rsidRPr="00A96E61" w:rsidRDefault="007C3B3D" w:rsidP="00A96E61">
      <w:pPr>
        <w:rPr>
          <w:rFonts w:ascii="Times New Roman" w:hAnsi="Times New Roman" w:cs="Times New Roman"/>
          <w:sz w:val="28"/>
          <w:szCs w:val="28"/>
        </w:rPr>
      </w:pPr>
    </w:p>
    <w:sectPr w:rsidR="007C3B3D" w:rsidRPr="00A96E61" w:rsidSect="00CB48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50"/>
    <w:rsid w:val="00244178"/>
    <w:rsid w:val="0026588E"/>
    <w:rsid w:val="0030793F"/>
    <w:rsid w:val="00514EFC"/>
    <w:rsid w:val="005C461F"/>
    <w:rsid w:val="006370CF"/>
    <w:rsid w:val="00644814"/>
    <w:rsid w:val="00652BC9"/>
    <w:rsid w:val="00687FF0"/>
    <w:rsid w:val="00725DCF"/>
    <w:rsid w:val="0077727E"/>
    <w:rsid w:val="0078263E"/>
    <w:rsid w:val="007C3B3D"/>
    <w:rsid w:val="007D2550"/>
    <w:rsid w:val="008046F7"/>
    <w:rsid w:val="009C30BE"/>
    <w:rsid w:val="00A371EB"/>
    <w:rsid w:val="00A96E61"/>
    <w:rsid w:val="00B42582"/>
    <w:rsid w:val="00C819EF"/>
    <w:rsid w:val="00C95A00"/>
    <w:rsid w:val="00CB48C0"/>
    <w:rsid w:val="00DE5ECB"/>
    <w:rsid w:val="00E31561"/>
    <w:rsid w:val="00F24018"/>
    <w:rsid w:val="00FC7165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2022-02-07T10:50:00Z</cp:lastPrinted>
  <dcterms:created xsi:type="dcterms:W3CDTF">2022-02-04T10:22:00Z</dcterms:created>
  <dcterms:modified xsi:type="dcterms:W3CDTF">2022-02-07T10:53:00Z</dcterms:modified>
</cp:coreProperties>
</file>